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D0140" w14:textId="77777777" w:rsidR="000F4ACE" w:rsidRDefault="000F4ACE">
      <w:bookmarkStart w:id="0" w:name="_GoBack"/>
      <w:bookmarkEnd w:id="0"/>
    </w:p>
    <w:p w14:paraId="52E5BD9B" w14:textId="77777777" w:rsidR="0025663E" w:rsidRDefault="000F4ACE" w:rsidP="000F4ACE">
      <w:pPr>
        <w:pStyle w:val="Heading1"/>
      </w:pPr>
      <w:r>
        <w:t>CPSLD Oct 2013 Libraries and OER – Case Studies</w:t>
      </w:r>
    </w:p>
    <w:p w14:paraId="52A7B67A" w14:textId="77777777" w:rsidR="000F4ACE" w:rsidRDefault="000F4ACE" w:rsidP="000F4ACE"/>
    <w:p w14:paraId="071057FE" w14:textId="77777777" w:rsidR="000F4ACE" w:rsidRDefault="000F4ACE" w:rsidP="000F4ACE"/>
    <w:p w14:paraId="190C4D72" w14:textId="77777777" w:rsidR="000F4ACE" w:rsidRDefault="000F4ACE" w:rsidP="000F4ACE">
      <w:pPr>
        <w:pStyle w:val="Heading2"/>
      </w:pPr>
      <w:r>
        <w:t xml:space="preserve">Case One: </w:t>
      </w:r>
      <w:r w:rsidRPr="000F4ACE">
        <w:t>University of Massachusetts Amherst OER initiative</w:t>
      </w:r>
    </w:p>
    <w:p w14:paraId="0803BB4D" w14:textId="77777777" w:rsidR="000F4ACE" w:rsidRDefault="000F4ACE" w:rsidP="000F4ACE"/>
    <w:p w14:paraId="123524E2" w14:textId="77777777" w:rsidR="000F4ACE" w:rsidRPr="000F4ACE" w:rsidRDefault="000F4ACE" w:rsidP="000F4ACE">
      <w:r w:rsidRPr="000F4ACE">
        <w:t xml:space="preserve">Faculty asked to swap out traditionally </w:t>
      </w:r>
      <w:r>
        <w:t>published materials for OER</w:t>
      </w:r>
      <w:r w:rsidRPr="000F4ACE">
        <w:t>. In support of this initiative, librarians developed a comprehensive subject guide to open educational resources.</w:t>
      </w:r>
    </w:p>
    <w:p w14:paraId="1BD4B683" w14:textId="77777777" w:rsidR="000F4ACE" w:rsidRDefault="000F4ACE" w:rsidP="000F4ACE"/>
    <w:p w14:paraId="4A6A9336" w14:textId="77777777" w:rsidR="00AF0520" w:rsidRPr="000F4ACE" w:rsidRDefault="000F4ACE" w:rsidP="000F4ACE">
      <w:pPr>
        <w:numPr>
          <w:ilvl w:val="0"/>
          <w:numId w:val="1"/>
        </w:numPr>
      </w:pPr>
      <w:r w:rsidRPr="000F4ACE">
        <w:t>8 faculty members</w:t>
      </w:r>
    </w:p>
    <w:p w14:paraId="759E4D5D" w14:textId="77777777" w:rsidR="00AF0520" w:rsidRPr="000F4ACE" w:rsidRDefault="000F4ACE" w:rsidP="000F4ACE">
      <w:pPr>
        <w:numPr>
          <w:ilvl w:val="0"/>
          <w:numId w:val="1"/>
        </w:numPr>
      </w:pPr>
      <w:r w:rsidRPr="000F4ACE">
        <w:t xml:space="preserve">10 grants </w:t>
      </w:r>
    </w:p>
    <w:p w14:paraId="550AE551" w14:textId="77777777" w:rsidR="00AF0520" w:rsidRPr="000F4ACE" w:rsidRDefault="000F4ACE" w:rsidP="000F4ACE">
      <w:pPr>
        <w:numPr>
          <w:ilvl w:val="0"/>
          <w:numId w:val="1"/>
        </w:numPr>
      </w:pPr>
      <w:r w:rsidRPr="000F4ACE">
        <w:t>$1,000 each</w:t>
      </w:r>
    </w:p>
    <w:p w14:paraId="1E0C2A12" w14:textId="77777777" w:rsidR="000F4ACE" w:rsidRDefault="000F4ACE" w:rsidP="000F4ACE"/>
    <w:p w14:paraId="53B6BF9E" w14:textId="77777777" w:rsidR="000F4ACE" w:rsidRPr="000F4ACE" w:rsidRDefault="000F4ACE" w:rsidP="000F4ACE">
      <w:r w:rsidRPr="000F4ACE">
        <w:t>2011-2012 academic year 700 students</w:t>
      </w:r>
      <w:r>
        <w:t xml:space="preserve"> s</w:t>
      </w:r>
      <w:r w:rsidRPr="000F4ACE">
        <w:t xml:space="preserve">aved more than $72,000 </w:t>
      </w:r>
    </w:p>
    <w:p w14:paraId="24E1EA64" w14:textId="77777777" w:rsidR="000F4ACE" w:rsidRDefault="000F4ACE" w:rsidP="000F4ACE">
      <w:proofErr w:type="gramStart"/>
      <w:r w:rsidRPr="000F4ACE">
        <w:t>20</w:t>
      </w:r>
      <w:proofErr w:type="gramEnd"/>
      <w:r w:rsidRPr="000F4ACE">
        <w:t xml:space="preserve"> more grants this year being</w:t>
      </w:r>
      <w:r>
        <w:t xml:space="preserve"> </w:t>
      </w:r>
      <w:r w:rsidRPr="000F4ACE">
        <w:t>worked on.</w:t>
      </w:r>
    </w:p>
    <w:p w14:paraId="2CFB121B" w14:textId="77777777" w:rsidR="001E50F4" w:rsidRDefault="001E50F4" w:rsidP="000F4ACE"/>
    <w:p w14:paraId="36F25E7D" w14:textId="452CA0E3" w:rsidR="001E50F4" w:rsidRDefault="001E50F4" w:rsidP="000F4ACE">
      <w:r>
        <w:t xml:space="preserve">Link to info: </w:t>
      </w:r>
      <w:hyperlink r:id="rId7" w:history="1">
        <w:r w:rsidR="00A835FF" w:rsidRPr="00447C4E">
          <w:rPr>
            <w:rStyle w:val="Hyperlink"/>
          </w:rPr>
          <w:t>http://www.library.umass.edu/about-the-libraries/news/press-releases-2011/taking-a-bite-out-of-textbook-costs</w:t>
        </w:r>
      </w:hyperlink>
    </w:p>
    <w:p w14:paraId="269FC659" w14:textId="77777777" w:rsidR="00A835FF" w:rsidRDefault="00A835FF" w:rsidP="000F4ACE"/>
    <w:p w14:paraId="09E9B794" w14:textId="77777777" w:rsidR="000F4ACE" w:rsidRDefault="000F4ACE" w:rsidP="000F4ACE"/>
    <w:p w14:paraId="6634538C" w14:textId="77777777" w:rsidR="000F4ACE" w:rsidRDefault="000F4ACE" w:rsidP="000F4ACE">
      <w:pPr>
        <w:pStyle w:val="Heading2"/>
      </w:pPr>
      <w:r>
        <w:t xml:space="preserve">Case Two: </w:t>
      </w:r>
      <w:r w:rsidRPr="000F4ACE">
        <w:t>Tacoma Community College Liberate 250K</w:t>
      </w:r>
    </w:p>
    <w:p w14:paraId="00761734" w14:textId="77777777" w:rsidR="000F4ACE" w:rsidRDefault="000F4ACE" w:rsidP="000F4ACE"/>
    <w:p w14:paraId="4D64C43C" w14:textId="77777777" w:rsidR="00AF0520" w:rsidRDefault="00BC61FA" w:rsidP="000F4ACE">
      <w:r>
        <w:t xml:space="preserve">The college </w:t>
      </w:r>
      <w:r w:rsidR="000F4ACE">
        <w:t>wanted to s</w:t>
      </w:r>
      <w:r w:rsidR="000F4ACE" w:rsidRPr="000F4ACE">
        <w:t>ave students 250k on textbooks over 2 years</w:t>
      </w:r>
      <w:r w:rsidR="000F4ACE">
        <w:t xml:space="preserve"> by replacing traditionally published texts with open ones. </w:t>
      </w:r>
    </w:p>
    <w:p w14:paraId="2DC9214B" w14:textId="77777777" w:rsidR="000F4ACE" w:rsidRPr="000F4ACE" w:rsidRDefault="000F4ACE" w:rsidP="000F4ACE">
      <w:pPr>
        <w:ind w:left="720"/>
      </w:pPr>
    </w:p>
    <w:p w14:paraId="180F03FA" w14:textId="77777777" w:rsidR="00AF0520" w:rsidRDefault="000F4ACE" w:rsidP="000F4ACE">
      <w:pPr>
        <w:numPr>
          <w:ilvl w:val="0"/>
          <w:numId w:val="2"/>
        </w:numPr>
      </w:pPr>
      <w:r w:rsidRPr="000F4ACE">
        <w:t>Hired an OER librarian to help faculty</w:t>
      </w:r>
      <w:r>
        <w:t xml:space="preserve"> find appropriate resources</w:t>
      </w:r>
    </w:p>
    <w:p w14:paraId="13185D79" w14:textId="77777777" w:rsidR="000F4ACE" w:rsidRDefault="000F4ACE" w:rsidP="000F4ACE"/>
    <w:p w14:paraId="28C6A1A8" w14:textId="77777777" w:rsidR="000F4ACE" w:rsidRDefault="000F4ACE" w:rsidP="000F4ACE">
      <w:pPr>
        <w:numPr>
          <w:ilvl w:val="0"/>
          <w:numId w:val="2"/>
        </w:numPr>
      </w:pPr>
      <w:r>
        <w:t>Hit their goal in one year and work is continuing</w:t>
      </w:r>
    </w:p>
    <w:p w14:paraId="6734746F" w14:textId="77777777" w:rsidR="000F4ACE" w:rsidRDefault="000F4ACE" w:rsidP="000F4ACE"/>
    <w:p w14:paraId="2AB15B69" w14:textId="093DA077" w:rsidR="001E50F4" w:rsidRDefault="001E50F4" w:rsidP="000F4ACE">
      <w:r>
        <w:t>Link to info:</w:t>
      </w:r>
      <w:r w:rsidR="00EC7137">
        <w:t xml:space="preserve"> </w:t>
      </w:r>
      <w:hyperlink r:id="rId8" w:history="1">
        <w:r w:rsidR="00A835FF" w:rsidRPr="00447C4E">
          <w:rPr>
            <w:rStyle w:val="Hyperlink"/>
          </w:rPr>
          <w:t>http://thesubtimes.com/blog/2013/03/13/liberate-250k-tacoma-community-colleges-oer-project/</w:t>
        </w:r>
      </w:hyperlink>
    </w:p>
    <w:p w14:paraId="5C250C3D" w14:textId="77777777" w:rsidR="00A835FF" w:rsidRDefault="00A835FF" w:rsidP="000F4ACE"/>
    <w:p w14:paraId="6263AE53" w14:textId="77777777" w:rsidR="000F4ACE" w:rsidRDefault="000F4ACE" w:rsidP="000F4ACE">
      <w:pPr>
        <w:pStyle w:val="Heading2"/>
      </w:pPr>
      <w:r>
        <w:t xml:space="preserve">Case Three: </w:t>
      </w:r>
      <w:r w:rsidRPr="000F4ACE">
        <w:t>Oregon State University Open Textbook Initiative</w:t>
      </w:r>
    </w:p>
    <w:p w14:paraId="2523847D" w14:textId="77777777" w:rsidR="000F4ACE" w:rsidRDefault="000F4ACE" w:rsidP="000F4ACE"/>
    <w:p w14:paraId="5E9E7D2F" w14:textId="77777777" w:rsidR="000F4ACE" w:rsidRDefault="00BC61FA" w:rsidP="000F4ACE">
      <w:r>
        <w:t>The university w</w:t>
      </w:r>
      <w:r w:rsidR="000F4ACE">
        <w:t>anted to save students money on texts and enable faculty to create resources that were more tailored to their teaching and learning environments.</w:t>
      </w:r>
    </w:p>
    <w:p w14:paraId="013562BF" w14:textId="77777777" w:rsidR="000F4ACE" w:rsidRDefault="000F4ACE" w:rsidP="000F4ACE"/>
    <w:p w14:paraId="7819F7B9" w14:textId="77777777" w:rsidR="00AF0520" w:rsidRPr="000F4ACE" w:rsidRDefault="000F4ACE" w:rsidP="000F4ACE">
      <w:pPr>
        <w:numPr>
          <w:ilvl w:val="0"/>
          <w:numId w:val="3"/>
        </w:numPr>
      </w:pPr>
      <w:r>
        <w:t>50K investment</w:t>
      </w:r>
    </w:p>
    <w:p w14:paraId="17417935" w14:textId="77777777" w:rsidR="000F4ACE" w:rsidRDefault="000F4ACE" w:rsidP="000F4ACE">
      <w:pPr>
        <w:numPr>
          <w:ilvl w:val="0"/>
          <w:numId w:val="3"/>
        </w:numPr>
      </w:pPr>
      <w:r>
        <w:t>Will be p</w:t>
      </w:r>
      <w:r w:rsidRPr="000F4ACE">
        <w:t>ublished in 2014/15</w:t>
      </w:r>
    </w:p>
    <w:p w14:paraId="45D3B527" w14:textId="77777777" w:rsidR="000F4ACE" w:rsidRPr="000F4ACE" w:rsidRDefault="000F4ACE" w:rsidP="000F4ACE">
      <w:pPr>
        <w:numPr>
          <w:ilvl w:val="0"/>
          <w:numId w:val="3"/>
        </w:numPr>
      </w:pPr>
      <w:r w:rsidRPr="000F4ACE">
        <w:lastRenderedPageBreak/>
        <w:t xml:space="preserve">University Press, Library and </w:t>
      </w:r>
      <w:proofErr w:type="spellStart"/>
      <w:r w:rsidRPr="000F4ACE">
        <w:t>Ecampus</w:t>
      </w:r>
      <w:proofErr w:type="spellEnd"/>
      <w:r w:rsidRPr="000F4ACE">
        <w:t xml:space="preserve"> (online </w:t>
      </w:r>
      <w:r>
        <w:t xml:space="preserve">learning services group) are doing the project </w:t>
      </w:r>
      <w:r w:rsidRPr="000F4ACE">
        <w:t xml:space="preserve">together </w:t>
      </w:r>
      <w:r>
        <w:t>and providing support to faculty.</w:t>
      </w:r>
    </w:p>
    <w:p w14:paraId="65D97D45" w14:textId="77777777" w:rsidR="000F4ACE" w:rsidRPr="000F4ACE" w:rsidRDefault="000F4ACE" w:rsidP="00BC61FA">
      <w:pPr>
        <w:numPr>
          <w:ilvl w:val="0"/>
          <w:numId w:val="3"/>
        </w:numPr>
      </w:pPr>
      <w:r w:rsidRPr="000F4ACE">
        <w:t xml:space="preserve">50k total funding but could go as high as 75k </w:t>
      </w:r>
    </w:p>
    <w:p w14:paraId="63A7B3AE" w14:textId="77777777" w:rsidR="000F4ACE" w:rsidRDefault="000F4ACE" w:rsidP="000F4ACE">
      <w:pPr>
        <w:pStyle w:val="ListParagraph"/>
        <w:numPr>
          <w:ilvl w:val="0"/>
          <w:numId w:val="3"/>
        </w:numPr>
      </w:pPr>
      <w:r w:rsidRPr="000F4ACE">
        <w:t>Being worked on now – 3-5 books by Nov, CC licensed, they got 7 prop</w:t>
      </w:r>
      <w:r>
        <w:t>osals in total, 15-20k per book</w:t>
      </w:r>
    </w:p>
    <w:p w14:paraId="3B23140C" w14:textId="77777777" w:rsidR="00EC7137" w:rsidRDefault="00EC7137" w:rsidP="001E50F4"/>
    <w:p w14:paraId="0B25601D" w14:textId="1AFC767D" w:rsidR="001E50F4" w:rsidRDefault="001E50F4" w:rsidP="001E50F4">
      <w:r>
        <w:t>Link to info:</w:t>
      </w:r>
      <w:r w:rsidR="00EC7137">
        <w:t xml:space="preserve"> </w:t>
      </w:r>
      <w:hyperlink r:id="rId9" w:history="1">
        <w:r w:rsidR="00A835FF" w:rsidRPr="00447C4E">
          <w:rPr>
            <w:rStyle w:val="Hyperlink"/>
          </w:rPr>
          <w:t>http://outreach.oregonstate.edu/initiatives/oer/rfp</w:t>
        </w:r>
      </w:hyperlink>
    </w:p>
    <w:p w14:paraId="1C41984D" w14:textId="77777777" w:rsidR="00A835FF" w:rsidRDefault="00A835FF" w:rsidP="001E50F4"/>
    <w:p w14:paraId="33A4FE77" w14:textId="77777777" w:rsidR="000F4ACE" w:rsidRDefault="000F4ACE" w:rsidP="000F4ACE"/>
    <w:p w14:paraId="5BC2F66B" w14:textId="77777777" w:rsidR="000F4ACE" w:rsidRPr="000F4ACE" w:rsidRDefault="000F4ACE" w:rsidP="000F4ACE">
      <w:pPr>
        <w:pStyle w:val="Heading2"/>
      </w:pPr>
      <w:r>
        <w:t xml:space="preserve">Case Four: </w:t>
      </w:r>
      <w:r w:rsidRPr="000F4ACE">
        <w:t>Florida Community Colleges Learning Resources Standing Committee</w:t>
      </w:r>
    </w:p>
    <w:p w14:paraId="617442E2" w14:textId="77777777" w:rsidR="000F4ACE" w:rsidRDefault="000F4ACE" w:rsidP="000F4ACE"/>
    <w:p w14:paraId="4436B40A" w14:textId="77777777" w:rsidR="000F4ACE" w:rsidRDefault="000F4ACE" w:rsidP="000F4ACE">
      <w:r>
        <w:t xml:space="preserve">This consortium co-created two courses to </w:t>
      </w:r>
      <w:proofErr w:type="gramStart"/>
      <w:r>
        <w:t>be used</w:t>
      </w:r>
      <w:proofErr w:type="gramEnd"/>
      <w:r>
        <w:t xml:space="preserve"> across institutions</w:t>
      </w:r>
      <w:r w:rsidR="00BC61FA">
        <w:t xml:space="preserve"> in the state. The courses</w:t>
      </w:r>
      <w:r>
        <w:t xml:space="preserve"> are openly licensed and available for anyone to use. They are updated annually and can be localized by adopters. </w:t>
      </w:r>
    </w:p>
    <w:p w14:paraId="01A5B89B" w14:textId="77777777" w:rsidR="000F4ACE" w:rsidRDefault="000F4ACE" w:rsidP="000F4ACE"/>
    <w:p w14:paraId="4DA7C509" w14:textId="77777777" w:rsidR="000F4ACE" w:rsidRPr="000F4ACE" w:rsidRDefault="000F4ACE" w:rsidP="000F4ACE">
      <w:pPr>
        <w:numPr>
          <w:ilvl w:val="0"/>
          <w:numId w:val="4"/>
        </w:numPr>
      </w:pPr>
      <w:r w:rsidRPr="000F4ACE">
        <w:t>LIS 2004 Introduction</w:t>
      </w:r>
      <w:r>
        <w:t xml:space="preserve"> </w:t>
      </w:r>
      <w:r w:rsidRPr="000F4ACE">
        <w:t>to Internet Resources</w:t>
      </w:r>
    </w:p>
    <w:p w14:paraId="383EC2FD" w14:textId="77777777" w:rsidR="000F4ACE" w:rsidRDefault="000F4ACE" w:rsidP="000F4ACE">
      <w:pPr>
        <w:numPr>
          <w:ilvl w:val="0"/>
          <w:numId w:val="5"/>
        </w:numPr>
      </w:pPr>
      <w:r>
        <w:t>LIS1000: Introductio</w:t>
      </w:r>
      <w:r w:rsidR="00BC61FA">
        <w:t>n</w:t>
      </w:r>
      <w:r w:rsidRPr="000F4ACE">
        <w:t xml:space="preserve"> to Information Literacy</w:t>
      </w:r>
    </w:p>
    <w:p w14:paraId="5ACB253F" w14:textId="77777777" w:rsidR="000F4ACE" w:rsidRDefault="000F4ACE" w:rsidP="000F4ACE">
      <w:pPr>
        <w:numPr>
          <w:ilvl w:val="0"/>
          <w:numId w:val="5"/>
        </w:numPr>
      </w:pPr>
      <w:r w:rsidRPr="000F4ACE">
        <w:t xml:space="preserve">Kept in the Orange Grove repository with lots of other OER. </w:t>
      </w:r>
    </w:p>
    <w:p w14:paraId="37F55520" w14:textId="77777777" w:rsidR="001E50F4" w:rsidRDefault="001E50F4" w:rsidP="001E50F4"/>
    <w:p w14:paraId="59CF87BD" w14:textId="099732B5" w:rsidR="001E50F4" w:rsidRDefault="001E50F4" w:rsidP="001E50F4">
      <w:r>
        <w:t>Link to info:</w:t>
      </w:r>
    </w:p>
    <w:p w14:paraId="4F04ABB5" w14:textId="72EC6707" w:rsidR="00EC7137" w:rsidRDefault="00EC7137" w:rsidP="001E50F4">
      <w:r>
        <w:t xml:space="preserve">LIS 2004: </w:t>
      </w:r>
      <w:hyperlink r:id="rId10" w:history="1">
        <w:r w:rsidRPr="00447C4E">
          <w:rPr>
            <w:rStyle w:val="Hyperlink"/>
          </w:rPr>
          <w:t>http://florida.theorangegrove.org/og/items/5bea7263-c778-34bc-469d-0a899d0e384d/3/</w:t>
        </w:r>
      </w:hyperlink>
    </w:p>
    <w:p w14:paraId="18DF1F6C" w14:textId="26794D99" w:rsidR="00EC7137" w:rsidRDefault="00EC7137" w:rsidP="001E50F4">
      <w:r>
        <w:t xml:space="preserve">LIS 1000: </w:t>
      </w:r>
      <w:hyperlink r:id="rId11" w:history="1">
        <w:r w:rsidRPr="00447C4E">
          <w:rPr>
            <w:rStyle w:val="Hyperlink"/>
          </w:rPr>
          <w:t>http://florida.theorangegrove.org/og/items/742fe6da-7693-1b77-bdd3-4c7ee4807386/1/</w:t>
        </w:r>
      </w:hyperlink>
    </w:p>
    <w:p w14:paraId="2A870CD3" w14:textId="77777777" w:rsidR="00EC7137" w:rsidRPr="000F4ACE" w:rsidRDefault="00EC7137" w:rsidP="001E50F4"/>
    <w:p w14:paraId="3E60CAB6" w14:textId="77777777" w:rsidR="000F4ACE" w:rsidRPr="000F4ACE" w:rsidRDefault="000F4ACE" w:rsidP="000F4ACE">
      <w:pPr>
        <w:ind w:left="720"/>
      </w:pPr>
    </w:p>
    <w:p w14:paraId="224D8661" w14:textId="77777777" w:rsidR="000F4ACE" w:rsidRPr="000F4ACE" w:rsidRDefault="000F4ACE" w:rsidP="000F4ACE"/>
    <w:p w14:paraId="1328FE0C" w14:textId="77777777" w:rsidR="000F4ACE" w:rsidRPr="000F4ACE" w:rsidRDefault="000F4ACE" w:rsidP="000F4ACE"/>
    <w:p w14:paraId="26A6DECA" w14:textId="77777777" w:rsidR="000F4ACE" w:rsidRDefault="000F4ACE" w:rsidP="000F4ACE"/>
    <w:p w14:paraId="6ABDA959" w14:textId="77777777" w:rsidR="000F4ACE" w:rsidRPr="000F4ACE" w:rsidRDefault="000F4ACE" w:rsidP="000F4ACE"/>
    <w:p w14:paraId="09169D7E" w14:textId="77777777" w:rsidR="000F4ACE" w:rsidRPr="000F4ACE" w:rsidRDefault="000F4ACE" w:rsidP="000F4ACE"/>
    <w:p w14:paraId="43A49C4D" w14:textId="77777777" w:rsidR="000F4ACE" w:rsidRDefault="000F4ACE" w:rsidP="000F4ACE"/>
    <w:p w14:paraId="1D0D1249" w14:textId="77777777" w:rsidR="000F4ACE" w:rsidRPr="000F4ACE" w:rsidRDefault="000F4ACE" w:rsidP="000F4ACE"/>
    <w:p w14:paraId="19834BF8" w14:textId="77777777" w:rsidR="000F4ACE" w:rsidRPr="000F4ACE" w:rsidRDefault="000F4ACE" w:rsidP="000F4ACE"/>
    <w:p w14:paraId="5D062D94" w14:textId="77777777" w:rsidR="000F4ACE" w:rsidRPr="000F4ACE" w:rsidRDefault="000F4ACE" w:rsidP="000F4ACE"/>
    <w:p w14:paraId="510F615A" w14:textId="77777777" w:rsidR="000F4ACE" w:rsidRPr="000F4ACE" w:rsidRDefault="000F4ACE" w:rsidP="000F4ACE"/>
    <w:sectPr w:rsidR="000F4ACE" w:rsidRPr="000F4ACE" w:rsidSect="0025663E">
      <w:headerReference w:type="defaul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47A2" w14:textId="77777777" w:rsidR="0041088B" w:rsidRDefault="0041088B" w:rsidP="000F4ACE">
      <w:r>
        <w:separator/>
      </w:r>
    </w:p>
  </w:endnote>
  <w:endnote w:type="continuationSeparator" w:id="0">
    <w:p w14:paraId="6AACADDE" w14:textId="77777777" w:rsidR="0041088B" w:rsidRDefault="0041088B" w:rsidP="000F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997BB" w14:textId="77777777" w:rsidR="0041088B" w:rsidRDefault="0041088B" w:rsidP="000F4ACE">
      <w:r>
        <w:separator/>
      </w:r>
    </w:p>
  </w:footnote>
  <w:footnote w:type="continuationSeparator" w:id="0">
    <w:p w14:paraId="201F0A9E" w14:textId="77777777" w:rsidR="0041088B" w:rsidRDefault="0041088B" w:rsidP="000F4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C5C7B" w14:textId="77777777" w:rsidR="000F4ACE" w:rsidRDefault="000F4AC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23AD51C" wp14:editId="660E7819">
          <wp:simplePos x="0" y="0"/>
          <wp:positionH relativeFrom="column">
            <wp:posOffset>-1028700</wp:posOffset>
          </wp:positionH>
          <wp:positionV relativeFrom="paragraph">
            <wp:posOffset>-449580</wp:posOffset>
          </wp:positionV>
          <wp:extent cx="2400300" cy="1066800"/>
          <wp:effectExtent l="0" t="0" r="12700" b="0"/>
          <wp:wrapNone/>
          <wp:docPr id="6" name="Picture 6" descr="Jupiter:Users:dporter:Pictures:49-3003D_BC Campus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Jupiter:Users:dporter:Pictures:49-3003D_BC Campus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F00BF"/>
    <w:multiLevelType w:val="hybridMultilevel"/>
    <w:tmpl w:val="7AEE8870"/>
    <w:lvl w:ilvl="0" w:tplc="BFC09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EE4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F42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3C1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840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96A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0EC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F6B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9CF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99477A"/>
    <w:multiLevelType w:val="hybridMultilevel"/>
    <w:tmpl w:val="C54A4400"/>
    <w:lvl w:ilvl="0" w:tplc="01022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065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800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68E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9A1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F4D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CED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6E6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508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53E56E9"/>
    <w:multiLevelType w:val="hybridMultilevel"/>
    <w:tmpl w:val="005283D6"/>
    <w:lvl w:ilvl="0" w:tplc="0C4E5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DAD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A3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3C8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8A5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FE7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AAF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4C9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9CD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C8F5D45"/>
    <w:multiLevelType w:val="hybridMultilevel"/>
    <w:tmpl w:val="BEBCA36A"/>
    <w:lvl w:ilvl="0" w:tplc="BCD26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9A3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246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D4A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C2E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BE0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BCE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4D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FCE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3A716AF"/>
    <w:multiLevelType w:val="hybridMultilevel"/>
    <w:tmpl w:val="C1C4338C"/>
    <w:lvl w:ilvl="0" w:tplc="F70E8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56A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641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18B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DCF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5E0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A45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3AA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9E2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CE"/>
    <w:rsid w:val="000F4ACE"/>
    <w:rsid w:val="001E50F4"/>
    <w:rsid w:val="0025663E"/>
    <w:rsid w:val="0041088B"/>
    <w:rsid w:val="00693721"/>
    <w:rsid w:val="00A835FF"/>
    <w:rsid w:val="00AF0520"/>
    <w:rsid w:val="00BC61FA"/>
    <w:rsid w:val="00EC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95930C"/>
  <w14:defaultImageDpi w14:val="300"/>
  <w15:docId w15:val="{6E460B3A-781A-4156-9ACE-A71BA6D7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4A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4A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A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ACE"/>
  </w:style>
  <w:style w:type="paragraph" w:styleId="Footer">
    <w:name w:val="footer"/>
    <w:basedOn w:val="Normal"/>
    <w:link w:val="FooterChar"/>
    <w:uiPriority w:val="99"/>
    <w:unhideWhenUsed/>
    <w:rsid w:val="000F4A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ACE"/>
  </w:style>
  <w:style w:type="character" w:customStyle="1" w:styleId="Heading1Char">
    <w:name w:val="Heading 1 Char"/>
    <w:basedOn w:val="DefaultParagraphFont"/>
    <w:link w:val="Heading1"/>
    <w:uiPriority w:val="9"/>
    <w:rsid w:val="000F4AC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4A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F4AC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F4A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71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4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0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7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7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4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subtimes.com/blog/2013/03/13/liberate-250k-tacoma-community-colleges-oer-projec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brary.umass.edu/about-the-libraries/news/press-releases-2011/taking-a-bite-out-of-textbook-cost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lorida.theorangegrove.org/og/items/742fe6da-7693-1b77-bdd3-4c7ee4807386/1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florida.theorangegrove.org/og/items/5bea7263-c778-34bc-469d-0a899d0e384d/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utreach.oregonstate.edu/initiatives/oer/rf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BCcampus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Burgess</dc:creator>
  <cp:keywords/>
  <dc:description/>
  <cp:lastModifiedBy>Brenda Smith</cp:lastModifiedBy>
  <cp:revision>2</cp:revision>
  <dcterms:created xsi:type="dcterms:W3CDTF">2018-06-28T22:54:00Z</dcterms:created>
  <dcterms:modified xsi:type="dcterms:W3CDTF">2018-06-28T22:54:00Z</dcterms:modified>
</cp:coreProperties>
</file>