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pBdr>
          <w:top w:space="0" w:sz="0" w:val="nil"/>
          <w:left w:space="0" w:sz="0" w:val="nil"/>
          <w:bottom w:space="0" w:sz="0" w:val="nil"/>
          <w:right w:space="0" w:sz="0" w:val="nil"/>
          <w:between w:space="0" w:sz="0" w:val="nil"/>
        </w:pBdr>
        <w:shd w:fill="auto" w:val="clear"/>
        <w:contextualSpacing w:val="0"/>
        <w:rPr>
          <w:color w:val="403152"/>
        </w:rPr>
      </w:pPr>
      <w:bookmarkStart w:colFirst="0" w:colLast="0" w:name="_kq0akpbi3rxv" w:id="0"/>
      <w:bookmarkEnd w:id="0"/>
      <w:r w:rsidDel="00000000" w:rsidR="00000000" w:rsidRPr="00000000">
        <w:rPr>
          <w:color w:val="403152"/>
          <w:rtl w:val="0"/>
        </w:rPr>
        <w:t xml:space="preserve">Website and Networked Tools</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1"/>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80"/>
        <w:gridCol w:w="2655"/>
        <w:gridCol w:w="1515"/>
        <w:gridCol w:w="1635"/>
        <w:gridCol w:w="1245"/>
        <w:tblGridChange w:id="0">
          <w:tblGrid>
            <w:gridCol w:w="1980"/>
            <w:gridCol w:w="2655"/>
            <w:gridCol w:w="1515"/>
            <w:gridCol w:w="1635"/>
            <w:gridCol w:w="1245"/>
          </w:tblGrid>
        </w:tblGridChange>
      </w:tblGrid>
      <w:tr>
        <w:trPr>
          <w:trHeight w:val="1100" w:hRule="atLeast"/>
        </w:trPr>
        <w:tc>
          <w:tcPr>
            <w:gridSpan w:val="5"/>
            <w:tcBorders>
              <w:top w:color="000000" w:space="0" w:sz="8" w:val="single"/>
              <w:left w:color="000000" w:space="0" w:sz="8" w:val="single"/>
              <w:bottom w:color="000000" w:space="0" w:sz="8" w:val="single"/>
              <w:right w:color="000000" w:space="0" w:sz="8" w:val="single"/>
            </w:tcBorders>
            <w:shd w:fill="e5dfec" w:val="clear"/>
            <w:tcMar>
              <w:top w:w="100.0" w:type="dxa"/>
              <w:left w:w="100.0" w:type="dxa"/>
              <w:bottom w:w="100.0" w:type="dxa"/>
              <w:right w:w="100.0" w:type="dxa"/>
            </w:tcMar>
            <w:vAlign w:val="top"/>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shd w:fill="e5dfec" w:val="clear"/>
              </w:rPr>
            </w:pPr>
            <w:r w:rsidDel="00000000" w:rsidR="00000000" w:rsidRPr="00000000">
              <w:rPr>
                <w:b w:val="1"/>
                <w:sz w:val="20"/>
                <w:szCs w:val="20"/>
                <w:shd w:fill="e5dfec" w:val="clear"/>
                <w:rtl w:val="0"/>
              </w:rPr>
              <w:t xml:space="preserve">Website and Networked Tools - Goal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sz w:val="20"/>
                <w:szCs w:val="20"/>
                <w:shd w:fill="e5dfec" w:val="clear"/>
              </w:rPr>
            </w:pPr>
            <w:r w:rsidDel="00000000" w:rsidR="00000000" w:rsidRPr="00000000">
              <w:rPr>
                <w:sz w:val="20"/>
                <w:szCs w:val="20"/>
                <w:shd w:fill="e5dfec" w:val="clear"/>
                <w:rtl w:val="0"/>
              </w:rPr>
              <w:t xml:space="preserve">To develop and support web tools that meet the needs and requirements of the BCOER Librarians mandates.</w:t>
            </w:r>
          </w:p>
        </w:tc>
      </w:tr>
      <w:tr>
        <w:tc>
          <w:tcPr>
            <w:gridSpan w:val="5"/>
            <w:tcBorders>
              <w:left w:color="000000" w:space="0" w:sz="8" w:val="single"/>
              <w:bottom w:color="000000" w:space="0" w:sz="8" w:val="single"/>
              <w:right w:color="000000" w:space="0" w:sz="8" w:val="single"/>
            </w:tcBorders>
            <w:shd w:fill="ccc0d9" w:val="clear"/>
            <w:tcMar>
              <w:top w:w="100.0" w:type="dxa"/>
              <w:left w:w="100.0" w:type="dxa"/>
              <w:bottom w:w="100.0" w:type="dxa"/>
              <w:right w:w="100.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shd w:fill="ccc0d9" w:val="clear"/>
              </w:rPr>
            </w:pPr>
            <w:r w:rsidDel="00000000" w:rsidR="00000000" w:rsidRPr="00000000">
              <w:rPr>
                <w:b w:val="1"/>
                <w:sz w:val="20"/>
                <w:szCs w:val="20"/>
                <w:shd w:fill="ccc0d9" w:val="clear"/>
                <w:rtl w:val="0"/>
              </w:rPr>
              <w:t xml:space="preserve">Objective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shd w:fill="ccc0d9" w:val="clear"/>
              </w:rPr>
            </w:pPr>
            <w:r w:rsidDel="00000000" w:rsidR="00000000" w:rsidRPr="00000000">
              <w:rPr>
                <w:b w:val="1"/>
                <w:sz w:val="20"/>
                <w:szCs w:val="20"/>
                <w:shd w:fill="ccc0d9" w:val="clear"/>
                <w:rtl w:val="0"/>
              </w:rPr>
              <w:t xml:space="preserve">To develop an open, user friendly, resource rich website.</w:t>
            </w:r>
          </w:p>
        </w:tc>
      </w:tr>
      <w:tr>
        <w:tc>
          <w:tcPr>
            <w:tcBorders>
              <w:left w:color="000000" w:space="0" w:sz="8" w:val="single"/>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Activity</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Resources Needed</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Partners</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Assignment</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Timeline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Analyze the documentation from the SLAIS students professional development work.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Share out the documents to the working group</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Review the web structure for any modifications and additions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Add changes and report to steering committee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Erin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Kevin, Erin, Rosario, Caroline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Kevin, Erin, Rosario, Caroline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August 2016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Content analysis to see what content is needed and what content can be thrown out (BCcampus site)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Review content on all BCOER spaces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Create criteria for maintaining, removing, archiving of content</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Collate new documentation (missions, values, terms of reference)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Develop missing documentation for the website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Kevin, Erin, Rosario, Caroline</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Kevin, Erin, Rosario, Caroline</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Kevin, Erin, Rosario, Caroline</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Kevin, Erin, Rosario, Caroline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December 2016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Develop basic website mock-up</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Investigate wordpress account on BCcampus, remote access, and timelines for BCcampus website renewal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Using either BCcampus, Wordpress.com, or a personal service (Kevin) develop a mock-up from the web structure document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Send out wire frame to steering committee for review and modifications</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Add content and approve final site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Rosario</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Kevin, Erin</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Kevin, Erin, Rosario, Caroline</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August 2016 (initial mock-up)</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December 2016 (Content)</w:t>
            </w:r>
          </w:p>
        </w:tc>
      </w:tr>
    </w:tbl>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20"/>
        <w:gridCol w:w="2100"/>
        <w:gridCol w:w="1980"/>
        <w:gridCol w:w="1755"/>
        <w:gridCol w:w="1275"/>
        <w:tblGridChange w:id="0">
          <w:tblGrid>
            <w:gridCol w:w="1920"/>
            <w:gridCol w:w="2100"/>
            <w:gridCol w:w="1980"/>
            <w:gridCol w:w="1755"/>
            <w:gridCol w:w="1275"/>
          </w:tblGrid>
        </w:tblGridChange>
      </w:tblGrid>
      <w:tr>
        <w:tc>
          <w:tcPr>
            <w:gridSpan w:val="5"/>
            <w:tcBorders>
              <w:top w:color="000000" w:space="0" w:sz="8" w:val="single"/>
              <w:left w:color="000000" w:space="0" w:sz="8" w:val="single"/>
              <w:bottom w:color="000000" w:space="0" w:sz="8" w:val="single"/>
              <w:right w:color="000000" w:space="0" w:sz="8" w:val="single"/>
            </w:tcBorders>
            <w:shd w:fill="e5dfec" w:val="clear"/>
            <w:tcMar>
              <w:top w:w="100.0" w:type="dxa"/>
              <w:left w:w="100.0" w:type="dxa"/>
              <w:bottom w:w="100.0" w:type="dxa"/>
              <w:right w:w="10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shd w:fill="e5dfec" w:val="clear"/>
              </w:rPr>
            </w:pPr>
            <w:r w:rsidDel="00000000" w:rsidR="00000000" w:rsidRPr="00000000">
              <w:rPr>
                <w:b w:val="1"/>
                <w:sz w:val="20"/>
                <w:szCs w:val="20"/>
                <w:shd w:fill="e5dfec" w:val="clear"/>
                <w:rtl w:val="0"/>
              </w:rPr>
              <w:t xml:space="preserve">Website and Networked Tools - Goal</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sz w:val="20"/>
                <w:szCs w:val="20"/>
                <w:shd w:fill="e5dfec" w:val="clear"/>
              </w:rPr>
            </w:pPr>
            <w:r w:rsidDel="00000000" w:rsidR="00000000" w:rsidRPr="00000000">
              <w:rPr>
                <w:sz w:val="20"/>
                <w:szCs w:val="20"/>
                <w:shd w:fill="e5dfec" w:val="clear"/>
                <w:rtl w:val="0"/>
              </w:rPr>
              <w:t xml:space="preserve">To develop and support web tools that meet the needs and requirements of the BCOER Librarians mandates.</w:t>
            </w:r>
          </w:p>
        </w:tc>
      </w:tr>
      <w:tr>
        <w:tc>
          <w:tcPr>
            <w:gridSpan w:val="5"/>
            <w:tcBorders>
              <w:left w:color="000000" w:space="0" w:sz="8" w:val="single"/>
              <w:bottom w:color="000000" w:space="0" w:sz="8" w:val="single"/>
              <w:right w:color="000000" w:space="0" w:sz="8" w:val="single"/>
            </w:tcBorders>
            <w:shd w:fill="ccc0d9" w:val="clear"/>
            <w:tcMar>
              <w:top w:w="100.0" w:type="dxa"/>
              <w:left w:w="100.0" w:type="dxa"/>
              <w:bottom w:w="100.0" w:type="dxa"/>
              <w:right w:w="10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shd w:fill="ccc0d9" w:val="clear"/>
              </w:rPr>
            </w:pPr>
            <w:r w:rsidDel="00000000" w:rsidR="00000000" w:rsidRPr="00000000">
              <w:rPr>
                <w:b w:val="1"/>
                <w:sz w:val="20"/>
                <w:szCs w:val="20"/>
                <w:shd w:fill="ccc0d9" w:val="clear"/>
                <w:rtl w:val="0"/>
              </w:rPr>
              <w:t xml:space="preserve">Objective</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sz w:val="20"/>
                <w:szCs w:val="20"/>
                <w:shd w:fill="ccc0d9" w:val="clear"/>
              </w:rPr>
            </w:pPr>
            <w:r w:rsidDel="00000000" w:rsidR="00000000" w:rsidRPr="00000000">
              <w:rPr>
                <w:sz w:val="20"/>
                <w:szCs w:val="20"/>
                <w:shd w:fill="ccc0d9" w:val="clear"/>
                <w:rtl w:val="0"/>
              </w:rPr>
              <w:t xml:space="preserve">To review current sharing tools (Mediawiki) and new tools (social media) to support communication and delivery of materials from the BCOER Librarians to BC librarians and interested community members within the next year.</w:t>
            </w:r>
            <w:r w:rsidDel="00000000" w:rsidR="00000000" w:rsidRPr="00000000">
              <w:rPr>
                <w:rtl w:val="0"/>
              </w:rPr>
            </w:r>
          </w:p>
        </w:tc>
      </w:tr>
      <w:tr>
        <w:tc>
          <w:tcPr>
            <w:tcBorders>
              <w:left w:color="000000" w:space="0" w:sz="8" w:val="single"/>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Activity</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Resources Needed</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Partners</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Working Group</w:t>
            </w:r>
          </w:p>
        </w:tc>
        <w:tc>
          <w:tcPr>
            <w:tcBorders>
              <w:bottom w:color="000000" w:space="0" w:sz="8" w:val="single"/>
              <w:right w:color="000000" w:space="0" w:sz="8" w:val="single"/>
            </w:tcBorders>
            <w:shd w:fill="403152" w:val="clear"/>
            <w:tcMar>
              <w:top w:w="100.0" w:type="dxa"/>
              <w:left w:w="100.0" w:type="dxa"/>
              <w:bottom w:w="100.0" w:type="dxa"/>
              <w:right w:w="100.0" w:type="dxa"/>
            </w:tcMar>
            <w:vAlign w:val="top"/>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shd w:fill="403152" w:val="clear"/>
              </w:rPr>
            </w:pPr>
            <w:r w:rsidDel="00000000" w:rsidR="00000000" w:rsidRPr="00000000">
              <w:rPr>
                <w:b w:val="1"/>
                <w:color w:val="ffffff"/>
                <w:sz w:val="18"/>
                <w:szCs w:val="18"/>
                <w:shd w:fill="403152" w:val="clear"/>
                <w:rtl w:val="0"/>
              </w:rPr>
              <w:t xml:space="preserve">Timeline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Investigate social media applications for use on the website (e.g. slideshare, twitter)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Discuss with steering committee the types of communications channels BCOER is interested in developing and maintaining.</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Analyze the functionality and maintenance needs for identified tools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Develop a shared space with passwords and a system of updating and content inclusion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Kevin, Erin, Rosario, Caroline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Content analysis to see what content is needed and what content can be thrown out (wikispaces, mediawiki)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Review content on mediawiki and wikispaces</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Create criteria for maintaining, removing, archiving of content</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Outline functionality issues and ways to solve these issues</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Bring findings back to steering committee for feedback</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Kevin, Erin, Rosario, Caroline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December 2016</w:t>
            </w:r>
          </w:p>
        </w:tc>
      </w:tr>
    </w:tbl>
    <w:p w:rsidR="00000000" w:rsidDel="00000000" w:rsidP="00000000" w:rsidRDefault="00000000" w:rsidRPr="00000000" w14:paraId="00000079">
      <w:pPr>
        <w:pStyle w:val="Heading2"/>
        <w:pBdr>
          <w:top w:space="0" w:sz="0" w:val="nil"/>
          <w:left w:space="0" w:sz="0" w:val="nil"/>
          <w:bottom w:space="0" w:sz="0" w:val="nil"/>
          <w:right w:space="0" w:sz="0" w:val="nil"/>
          <w:between w:space="0" w:sz="0" w:val="nil"/>
        </w:pBdr>
        <w:shd w:fill="auto" w:val="clear"/>
        <w:contextualSpacing w:val="0"/>
        <w:rPr>
          <w:color w:val="e69138"/>
          <w:sz w:val="22"/>
          <w:szCs w:val="22"/>
        </w:rPr>
      </w:pPr>
      <w:bookmarkStart w:colFirst="0" w:colLast="0" w:name="_h5116vhjcr87" w:id="1"/>
      <w:bookmarkEnd w:id="1"/>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7C">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7mdiy7nndv01" w:id="2"/>
      <w:bookmarkEnd w:id="2"/>
      <w:r w:rsidDel="00000000" w:rsidR="00000000" w:rsidRPr="00000000">
        <w:rPr>
          <w:color w:val="ff9900"/>
          <w:rtl w:val="0"/>
        </w:rPr>
        <w:t xml:space="preserve">Professional Development and Advocacy </w:t>
      </w:r>
      <w:r w:rsidDel="00000000" w:rsidR="00000000" w:rsidRPr="00000000">
        <w:rPr>
          <w:rtl w:val="0"/>
        </w:rPr>
      </w:r>
    </w:p>
    <w:tbl>
      <w:tblPr>
        <w:tblStyle w:val="Table3"/>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20"/>
        <w:gridCol w:w="2100"/>
        <w:gridCol w:w="1980"/>
        <w:gridCol w:w="1710"/>
        <w:gridCol w:w="1320"/>
        <w:tblGridChange w:id="0">
          <w:tblGrid>
            <w:gridCol w:w="1920"/>
            <w:gridCol w:w="2100"/>
            <w:gridCol w:w="1980"/>
            <w:gridCol w:w="1710"/>
            <w:gridCol w:w="1320"/>
          </w:tblGrid>
        </w:tblGridChange>
      </w:tblGrid>
      <w:tr>
        <w:trPr>
          <w:trHeight w:val="1120" w:hRule="atLeast"/>
        </w:trPr>
        <w:tc>
          <w:tcPr>
            <w:gridSpan w:val="5"/>
            <w:tcBorders>
              <w:top w:color="000000" w:space="0" w:sz="8" w:val="single"/>
              <w:left w:color="000000" w:space="0" w:sz="8" w:val="single"/>
              <w:bottom w:color="000000" w:space="0" w:sz="8" w:val="single"/>
              <w:right w:color="000000" w:space="0" w:sz="8" w:val="single"/>
            </w:tcBorders>
            <w:shd w:fill="f9cb9c" w:val="clear"/>
            <w:tcMar>
              <w:top w:w="100.0" w:type="dxa"/>
              <w:left w:w="100.0" w:type="dxa"/>
              <w:bottom w:w="100.0" w:type="dxa"/>
              <w:right w:w="10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120" w:before="120" w:lineRule="auto"/>
              <w:ind w:right="140"/>
              <w:contextualSpacing w:val="0"/>
              <w:rPr>
                <w:b w:val="1"/>
                <w:sz w:val="20"/>
                <w:szCs w:val="20"/>
              </w:rPr>
            </w:pPr>
            <w:r w:rsidDel="00000000" w:rsidR="00000000" w:rsidRPr="00000000">
              <w:rPr>
                <w:b w:val="1"/>
                <w:sz w:val="20"/>
                <w:szCs w:val="20"/>
                <w:rtl w:val="0"/>
              </w:rPr>
              <w:t xml:space="preserve"> Professional Development and Advocacy Goal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120" w:before="120" w:lineRule="auto"/>
              <w:ind w:right="140"/>
              <w:contextualSpacing w:val="0"/>
              <w:rPr>
                <w:sz w:val="20"/>
                <w:szCs w:val="20"/>
              </w:rPr>
            </w:pPr>
            <w:r w:rsidDel="00000000" w:rsidR="00000000" w:rsidRPr="00000000">
              <w:rPr>
                <w:sz w:val="20"/>
                <w:szCs w:val="20"/>
                <w:rtl w:val="0"/>
              </w:rPr>
              <w:t xml:space="preserve">Promote cross-institutional collaboration activities for librarian and faculty professional development.</w:t>
            </w:r>
            <w:r w:rsidDel="00000000" w:rsidR="00000000" w:rsidRPr="00000000">
              <w:rPr>
                <w:rtl w:val="0"/>
              </w:rPr>
            </w:r>
          </w:p>
        </w:tc>
      </w:tr>
      <w:tr>
        <w:tc>
          <w:tcPr>
            <w:gridSpan w:val="5"/>
            <w:tcBorders>
              <w:top w:color="000000" w:space="0" w:sz="8" w:val="single"/>
              <w:left w:color="000000" w:space="0" w:sz="8" w:val="single"/>
              <w:bottom w:color="000000" w:space="0" w:sz="8" w:val="single"/>
              <w:right w:color="000000" w:space="0" w:sz="8" w:val="single"/>
            </w:tcBorders>
            <w:shd w:fill="f6b26b"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120" w:before="120" w:lineRule="auto"/>
              <w:ind w:left="0" w:right="140" w:firstLine="0"/>
              <w:contextualSpacing w:val="0"/>
              <w:rPr>
                <w:b w:val="1"/>
                <w:sz w:val="20"/>
                <w:szCs w:val="20"/>
              </w:rPr>
            </w:pPr>
            <w:r w:rsidDel="00000000" w:rsidR="00000000" w:rsidRPr="00000000">
              <w:rPr>
                <w:b w:val="1"/>
                <w:sz w:val="20"/>
                <w:szCs w:val="20"/>
                <w:rtl w:val="0"/>
              </w:rPr>
              <w:t xml:space="preserve">Objective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120" w:before="120" w:lineRule="auto"/>
              <w:ind w:left="0" w:right="140" w:firstLine="0"/>
              <w:contextualSpacing w:val="0"/>
              <w:rPr>
                <w:sz w:val="20"/>
                <w:szCs w:val="20"/>
              </w:rPr>
            </w:pPr>
            <w:r w:rsidDel="00000000" w:rsidR="00000000" w:rsidRPr="00000000">
              <w:rPr>
                <w:sz w:val="20"/>
                <w:szCs w:val="20"/>
                <w:rtl w:val="0"/>
              </w:rPr>
              <w:t xml:space="preserve">Host hands-on cross-institutional workshops/events on OER in the next year.</w:t>
            </w:r>
            <w:r w:rsidDel="00000000" w:rsidR="00000000" w:rsidRPr="00000000">
              <w:rPr>
                <w:rtl w:val="0"/>
              </w:rPr>
            </w:r>
          </w:p>
        </w:tc>
      </w:tr>
      <w:tr>
        <w:tc>
          <w:tcPr>
            <w:tcBorders>
              <w:left w:color="000000" w:space="0" w:sz="8" w:val="single"/>
              <w:bottom w:color="000000" w:space="0" w:sz="8" w:val="single"/>
              <w:right w:color="000000" w:space="0" w:sz="8" w:val="single"/>
            </w:tcBorders>
            <w:shd w:fill="e69138"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Activity</w:t>
            </w:r>
          </w:p>
        </w:tc>
        <w:tc>
          <w:tcPr>
            <w:tcBorders>
              <w:bottom w:color="000000" w:space="0" w:sz="8" w:val="single"/>
              <w:right w:color="000000" w:space="0" w:sz="8" w:val="single"/>
            </w:tcBorders>
            <w:shd w:fill="e69138" w:val="clear"/>
            <w:tcMar>
              <w:top w:w="100.0" w:type="dxa"/>
              <w:left w:w="100.0" w:type="dxa"/>
              <w:bottom w:w="100.0" w:type="dxa"/>
              <w:right w:w="10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Resources Needed</w:t>
            </w:r>
          </w:p>
        </w:tc>
        <w:tc>
          <w:tcPr>
            <w:tcBorders>
              <w:bottom w:color="000000" w:space="0" w:sz="8" w:val="single"/>
              <w:right w:color="000000" w:space="0" w:sz="8" w:val="single"/>
            </w:tcBorders>
            <w:shd w:fill="e69138" w:val="clear"/>
            <w:tcMar>
              <w:top w:w="100.0" w:type="dxa"/>
              <w:left w:w="100.0" w:type="dxa"/>
              <w:bottom w:w="100.0" w:type="dxa"/>
              <w:right w:w="10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Partners</w:t>
            </w:r>
          </w:p>
        </w:tc>
        <w:tc>
          <w:tcPr>
            <w:tcBorders>
              <w:bottom w:color="000000" w:space="0" w:sz="8" w:val="single"/>
              <w:right w:color="000000" w:space="0" w:sz="8" w:val="single"/>
            </w:tcBorders>
            <w:shd w:fill="e69138" w:val="clear"/>
            <w:tcMar>
              <w:top w:w="100.0" w:type="dxa"/>
              <w:left w:w="100.0" w:type="dxa"/>
              <w:bottom w:w="100.0" w:type="dxa"/>
              <w:right w:w="10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Working Group</w:t>
            </w:r>
            <w:r w:rsidDel="00000000" w:rsidR="00000000" w:rsidRPr="00000000">
              <w:rPr>
                <w:rtl w:val="0"/>
              </w:rPr>
            </w:r>
          </w:p>
        </w:tc>
        <w:tc>
          <w:tcPr>
            <w:tcBorders>
              <w:bottom w:color="000000" w:space="0" w:sz="8" w:val="single"/>
              <w:right w:color="000000" w:space="0" w:sz="8" w:val="single"/>
            </w:tcBorders>
            <w:shd w:fill="e69138" w:val="clear"/>
            <w:tcMar>
              <w:top w:w="100.0" w:type="dxa"/>
              <w:left w:w="100.0" w:type="dxa"/>
              <w:bottom w:w="100.0" w:type="dxa"/>
              <w:right w:w="10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Timeline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ind w:left="0" w:right="140" w:firstLine="0"/>
              <w:contextualSpacing w:val="0"/>
              <w:rPr>
                <w:b w:val="1"/>
                <w:sz w:val="16"/>
                <w:szCs w:val="16"/>
              </w:rPr>
            </w:pPr>
            <w:r w:rsidDel="00000000" w:rsidR="00000000" w:rsidRPr="00000000">
              <w:rPr>
                <w:sz w:val="16"/>
                <w:szCs w:val="16"/>
                <w:rtl w:val="0"/>
              </w:rPr>
              <w:t xml:space="preserve">Develop partnerships across institutions for Open Access Week (October 24-30, 2016)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Look at what is already happening (BC, Canada, international)</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Contact SFU, UBC to investigate possible partnership and role we could play in activities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BCRLG</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SFU Library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UBC Library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BCcampus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Lin, Lindsay, Martin, Hope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October 2016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Develop partnerships across institutions for Open Education Week (March 27-31 2017)</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Investigate possible activities (e.g. Wikipedia editing event for librarians - adding citations to wikipedia; open for learning challenge bank from UBC) to offer during OE Week.</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Investigate COPPUL grant for live streaming Open Education events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Cross list events on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hyperlink r:id="rId6">
              <w:r w:rsidDel="00000000" w:rsidR="00000000" w:rsidRPr="00000000">
                <w:rPr>
                  <w:color w:val="1155cc"/>
                  <w:sz w:val="16"/>
                  <w:szCs w:val="16"/>
                  <w:u w:val="single"/>
                  <w:rtl w:val="0"/>
                </w:rPr>
                <w:t xml:space="preserve">http://www.openeducationweek.org/events</w:t>
              </w:r>
            </w:hyperlink>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BCcampus</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Lin, Lindsay, Martin, Hope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March 2016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Investigate offering events through BCLA-ALS December meeting on OER themes</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Discuss with chair of BLCA - ALS possible offering of OER event in December (Lead: Kevin Stranack)</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Gather a group to develop a schedule of events for the day (e.g. keynote, lightning talks, curated panels, roundtable discussion)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BCLA - ALS</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BCcampus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Lin, Lindsay, Martin, Hope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December 2016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Investigate offering events through BCLA Conference on OER themes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BCLA</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BCcampus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Lin, Lindsay, Martin, Hope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April 2016</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Cross institutional faculty OER event</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Form a working group to develop a program, specifically investigating tools-based, hands-on activities (e.g. Pressbooks)</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Make accessible planning documents and content in a toolkit that could be shared with organizers in other parts of the province </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BCcampus</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Creative Commons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BC post-secondary institutions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Host institution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Lin, Lindsay, Martin, Hope</w:t>
            </w: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r>
    </w:tbl>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color w:val="e69138"/>
        </w:rPr>
      </w:pPr>
      <w:r w:rsidDel="00000000" w:rsidR="00000000" w:rsidRPr="00000000">
        <w:rPr>
          <w:rtl w:val="0"/>
        </w:rPr>
      </w:r>
    </w:p>
    <w:p w:rsidR="00000000" w:rsidDel="00000000" w:rsidP="00000000" w:rsidRDefault="00000000" w:rsidRPr="00000000" w14:paraId="000000C8">
      <w:pPr>
        <w:pStyle w:val="Heading2"/>
        <w:pBdr>
          <w:top w:space="0" w:sz="0" w:val="nil"/>
          <w:left w:space="0" w:sz="0" w:val="nil"/>
          <w:bottom w:space="0" w:sz="0" w:val="nil"/>
          <w:right w:space="0" w:sz="0" w:val="nil"/>
          <w:between w:space="0" w:sz="0" w:val="nil"/>
        </w:pBdr>
        <w:shd w:fill="auto" w:val="clear"/>
        <w:contextualSpacing w:val="0"/>
        <w:rPr>
          <w:color w:val="45818e"/>
        </w:rPr>
      </w:pPr>
      <w:bookmarkStart w:colFirst="0" w:colLast="0" w:name="_kuyjq28ofrb2" w:id="3"/>
      <w:bookmarkEnd w:id="3"/>
      <w:r w:rsidDel="00000000" w:rsidR="00000000" w:rsidRPr="00000000">
        <w:rPr>
          <w:color w:val="45818e"/>
          <w:rtl w:val="0"/>
        </w:rPr>
        <w:t xml:space="preserve">Recruitment and External Engagement</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903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20"/>
        <w:gridCol w:w="2310"/>
        <w:gridCol w:w="1770"/>
        <w:gridCol w:w="1755"/>
        <w:gridCol w:w="1275"/>
        <w:tblGridChange w:id="0">
          <w:tblGrid>
            <w:gridCol w:w="1920"/>
            <w:gridCol w:w="2310"/>
            <w:gridCol w:w="1770"/>
            <w:gridCol w:w="1755"/>
            <w:gridCol w:w="1275"/>
          </w:tblGrid>
        </w:tblGridChange>
      </w:tblGrid>
      <w:tr>
        <w:tc>
          <w:tcPr>
            <w:gridSpan w:val="5"/>
            <w:tcBorders>
              <w:top w:color="000000" w:space="0" w:sz="8" w:val="single"/>
              <w:left w:color="000000" w:space="0" w:sz="8" w:val="single"/>
              <w:bottom w:color="000000" w:space="0" w:sz="8" w:val="single"/>
              <w:right w:color="000000" w:space="0" w:sz="8" w:val="single"/>
            </w:tcBorders>
            <w:shd w:fill="d0e0e3" w:val="clear"/>
            <w:tcMar>
              <w:top w:w="100.0" w:type="dxa"/>
              <w:left w:w="100.0" w:type="dxa"/>
              <w:bottom w:w="100.0" w:type="dxa"/>
              <w:right w:w="10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rPr>
            </w:pPr>
            <w:r w:rsidDel="00000000" w:rsidR="00000000" w:rsidRPr="00000000">
              <w:rPr>
                <w:b w:val="1"/>
                <w:sz w:val="20"/>
                <w:szCs w:val="20"/>
                <w:rtl w:val="0"/>
              </w:rPr>
              <w:t xml:space="preserve">Recruitment and External Engagement </w:t>
            </w:r>
            <w:r w:rsidDel="00000000" w:rsidR="00000000" w:rsidRPr="00000000">
              <w:rPr>
                <w:b w:val="1"/>
                <w:sz w:val="20"/>
                <w:szCs w:val="20"/>
                <w:rtl w:val="0"/>
              </w:rPr>
              <w:t xml:space="preserve">Goal</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sz w:val="20"/>
                <w:szCs w:val="20"/>
              </w:rPr>
            </w:pPr>
            <w:r w:rsidDel="00000000" w:rsidR="00000000" w:rsidRPr="00000000">
              <w:rPr>
                <w:sz w:val="20"/>
                <w:szCs w:val="20"/>
                <w:rtl w:val="0"/>
              </w:rPr>
              <w:t xml:space="preserve">Increase British Columbian librarians knowledge of the BC OER Librarians group and participation in open education on their campus.</w:t>
            </w:r>
            <w:r w:rsidDel="00000000" w:rsidR="00000000" w:rsidRPr="00000000">
              <w:rPr>
                <w:rtl w:val="0"/>
              </w:rPr>
            </w:r>
          </w:p>
        </w:tc>
      </w:tr>
      <w:tr>
        <w:tc>
          <w:tcPr>
            <w:gridSpan w:val="5"/>
            <w:tcBorders>
              <w:left w:color="000000" w:space="0" w:sz="8" w:val="single"/>
              <w:bottom w:color="000000" w:space="0" w:sz="8" w:val="single"/>
              <w:right w:color="000000" w:space="0" w:sz="8" w:val="single"/>
            </w:tcBorders>
            <w:shd w:fill="a2c4c9" w:val="clear"/>
            <w:tcMar>
              <w:top w:w="100.0" w:type="dxa"/>
              <w:left w:w="100.0" w:type="dxa"/>
              <w:bottom w:w="100.0" w:type="dxa"/>
              <w:right w:w="10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b w:val="1"/>
                <w:sz w:val="20"/>
                <w:szCs w:val="20"/>
              </w:rPr>
            </w:pPr>
            <w:r w:rsidDel="00000000" w:rsidR="00000000" w:rsidRPr="00000000">
              <w:rPr>
                <w:b w:val="1"/>
                <w:sz w:val="20"/>
                <w:szCs w:val="20"/>
                <w:rtl w:val="0"/>
              </w:rPr>
              <w:t xml:space="preserve">Objective</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120" w:before="120" w:lineRule="auto"/>
              <w:ind w:left="140" w:right="140" w:firstLine="0"/>
              <w:contextualSpacing w:val="0"/>
              <w:rPr>
                <w:sz w:val="20"/>
                <w:szCs w:val="20"/>
              </w:rPr>
            </w:pPr>
            <w:r w:rsidDel="00000000" w:rsidR="00000000" w:rsidRPr="00000000">
              <w:rPr>
                <w:sz w:val="20"/>
                <w:szCs w:val="20"/>
                <w:rtl w:val="0"/>
              </w:rPr>
              <w:t xml:space="preserve">Formalize the BC OER Librarians structure to encourage participants and volunteer involvement.</w:t>
            </w:r>
          </w:p>
        </w:tc>
      </w:tr>
      <w:tr>
        <w:tc>
          <w:tcPr>
            <w:tcBorders>
              <w:left w:color="000000" w:space="0" w:sz="8" w:val="single"/>
              <w:bottom w:color="000000" w:space="0" w:sz="8" w:val="single"/>
              <w:right w:color="000000" w:space="0" w:sz="8" w:val="single"/>
            </w:tcBorders>
            <w:shd w:fill="45818e" w:val="clear"/>
            <w:tcMar>
              <w:top w:w="100.0" w:type="dxa"/>
              <w:left w:w="100.0" w:type="dxa"/>
              <w:bottom w:w="100.0" w:type="dxa"/>
              <w:right w:w="10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Activity</w:t>
            </w:r>
          </w:p>
        </w:tc>
        <w:tc>
          <w:tcPr>
            <w:tcBorders>
              <w:bottom w:color="000000" w:space="0" w:sz="8" w:val="single"/>
              <w:right w:color="000000" w:space="0" w:sz="8" w:val="single"/>
            </w:tcBorders>
            <w:shd w:fill="45818e" w:val="clear"/>
            <w:tcMar>
              <w:top w:w="100.0" w:type="dxa"/>
              <w:left w:w="100.0" w:type="dxa"/>
              <w:bottom w:w="100.0" w:type="dxa"/>
              <w:right w:w="10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Resources Needed</w:t>
            </w:r>
          </w:p>
        </w:tc>
        <w:tc>
          <w:tcPr>
            <w:tcBorders>
              <w:bottom w:color="000000" w:space="0" w:sz="8" w:val="single"/>
              <w:right w:color="000000" w:space="0" w:sz="8" w:val="single"/>
            </w:tcBorders>
            <w:shd w:fill="45818e" w:val="clear"/>
            <w:tcMar>
              <w:top w:w="100.0" w:type="dxa"/>
              <w:left w:w="100.0" w:type="dxa"/>
              <w:bottom w:w="100.0" w:type="dxa"/>
              <w:right w:w="10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Partners</w:t>
            </w:r>
          </w:p>
        </w:tc>
        <w:tc>
          <w:tcPr>
            <w:tcBorders>
              <w:bottom w:color="000000" w:space="0" w:sz="8" w:val="single"/>
              <w:right w:color="000000" w:space="0" w:sz="8" w:val="single"/>
            </w:tcBorders>
            <w:shd w:fill="45818e" w:val="clear"/>
            <w:tcMar>
              <w:top w:w="100.0" w:type="dxa"/>
              <w:left w:w="100.0" w:type="dxa"/>
              <w:bottom w:w="100.0" w:type="dxa"/>
              <w:right w:w="10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Working Group </w:t>
            </w:r>
          </w:p>
        </w:tc>
        <w:tc>
          <w:tcPr>
            <w:tcBorders>
              <w:bottom w:color="000000" w:space="0" w:sz="8" w:val="single"/>
              <w:right w:color="000000" w:space="0" w:sz="8" w:val="single"/>
            </w:tcBorders>
            <w:shd w:fill="45818e" w:val="clear"/>
            <w:tcMar>
              <w:top w:w="100.0" w:type="dxa"/>
              <w:left w:w="100.0" w:type="dxa"/>
              <w:bottom w:w="100.0" w:type="dxa"/>
              <w:right w:w="10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ind w:left="140" w:right="140" w:firstLine="0"/>
              <w:contextualSpacing w:val="0"/>
              <w:jc w:val="center"/>
              <w:rPr>
                <w:b w:val="1"/>
                <w:color w:val="ffffff"/>
                <w:sz w:val="18"/>
                <w:szCs w:val="18"/>
              </w:rPr>
            </w:pPr>
            <w:r w:rsidDel="00000000" w:rsidR="00000000" w:rsidRPr="00000000">
              <w:rPr>
                <w:b w:val="1"/>
                <w:color w:val="ffffff"/>
                <w:sz w:val="18"/>
                <w:szCs w:val="18"/>
                <w:rtl w:val="0"/>
              </w:rPr>
              <w:t xml:space="preserve">Timeline</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Flesh out steering committee versus representative role - based on term of reference</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Finalize the </w:t>
            </w:r>
            <w:hyperlink r:id="rId7">
              <w:r w:rsidDel="00000000" w:rsidR="00000000" w:rsidRPr="00000000">
                <w:rPr>
                  <w:color w:val="1155cc"/>
                  <w:sz w:val="16"/>
                  <w:szCs w:val="16"/>
                  <w:u w:val="single"/>
                  <w:rtl w:val="0"/>
                </w:rPr>
                <w:t xml:space="preserve">Terms of Reference </w:t>
              </w:r>
            </w:hyperlink>
            <w:r w:rsidDel="00000000" w:rsidR="00000000" w:rsidRPr="00000000">
              <w:rPr>
                <w:sz w:val="16"/>
                <w:szCs w:val="16"/>
                <w:rtl w:val="0"/>
              </w:rPr>
              <w:t xml:space="preserve">for the BCOER Librarians Group.</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Identify key roles required and send out a call for participation.</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Brenda/Debra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Create a steering group listserv to facilitate communication</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Identify who will be responsible for maintaining the listserv.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BCcampus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Chair (Debra)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Review the current bcoer listserv.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Articulate what the current bcoer listserv will be used for and how people can join.</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ind w:right="140"/>
              <w:contextualSpacing w:val="0"/>
              <w:rPr>
                <w:sz w:val="16"/>
                <w:szCs w:val="16"/>
              </w:rPr>
            </w:pPr>
            <w:r w:rsidDel="00000000" w:rsidR="00000000" w:rsidRPr="00000000">
              <w:rPr>
                <w:sz w:val="16"/>
                <w:szCs w:val="16"/>
                <w:rtl w:val="0"/>
              </w:rPr>
              <w:t xml:space="preserve">Identify who will be responsible for maintaining the listserv.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sz w:val="16"/>
                <w:szCs w:val="16"/>
                <w:rtl w:val="0"/>
              </w:rPr>
              <w:t xml:space="preserve">BCcampus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Brenda/Debra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Identify OER representatives for all BC institutions,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Collate list of current representatives.</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sz w:val="16"/>
                <w:szCs w:val="16"/>
                <w:rtl w:val="0"/>
              </w:rPr>
              <w:t xml:space="preserve">For institutions with multiple names (eg. SFU), send email asking who is the point person, and then keep other names as part of us, but not the “contact”. Can be more than one person.</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sz w:val="16"/>
                <w:szCs w:val="16"/>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pPr>
            <w:r w:rsidDel="00000000" w:rsidR="00000000" w:rsidRPr="00000000">
              <w:rPr>
                <w:sz w:val="16"/>
                <w:szCs w:val="16"/>
                <w:rtl w:val="0"/>
              </w:rPr>
              <w:t xml:space="preserve">Contact library directors to encourage identification of a representative.</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ind w:left="0" w:right="140" w:firstLine="0"/>
              <w:contextualSpacing w:val="0"/>
              <w:rPr>
                <w:sz w:val="16"/>
                <w:szCs w:val="16"/>
              </w:rPr>
            </w:pPr>
            <w:r w:rsidDel="00000000" w:rsidR="00000000" w:rsidRPr="00000000">
              <w:rPr>
                <w:sz w:val="16"/>
                <w:szCs w:val="16"/>
                <w:rtl w:val="0"/>
              </w:rPr>
              <w:t xml:space="preserve">Chair (Debra)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ind w:left="140" w:right="140" w:firstLine="0"/>
              <w:contextualSpacing w:val="0"/>
              <w:rPr>
                <w:sz w:val="16"/>
                <w:szCs w:val="16"/>
              </w:rPr>
            </w:pPr>
            <w:r w:rsidDel="00000000" w:rsidR="00000000" w:rsidRPr="00000000">
              <w:rPr>
                <w:rtl w:val="0"/>
              </w:rPr>
            </w:r>
          </w:p>
        </w:tc>
      </w:tr>
    </w:tbl>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drawing>
        <wp:inline distB="114300" distT="114300" distL="114300" distR="114300">
          <wp:extent cx="1741008" cy="73818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41008" cy="7381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openeducationweek.org/events" TargetMode="External"/><Relationship Id="rId7" Type="http://schemas.openxmlformats.org/officeDocument/2006/relationships/hyperlink" Target="https://docs.google.com/document/d/10xQqvK2Q08uGab7_ny8NeYFx7ZBAKodgZg3l3U7om2o/edit?usp=sharin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